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1C" w:rsidRDefault="00192B1C" w:rsidP="009801BD">
      <w:pPr>
        <w:pStyle w:val="Standard"/>
        <w:jc w:val="both"/>
        <w:rPr>
          <w:b/>
        </w:rPr>
      </w:pPr>
    </w:p>
    <w:p w:rsidR="009801BD" w:rsidRDefault="009801BD" w:rsidP="009801BD">
      <w:pPr>
        <w:pStyle w:val="Standard"/>
        <w:jc w:val="both"/>
      </w:pPr>
      <w:r>
        <w:rPr>
          <w:b/>
        </w:rPr>
        <w:t>Processo nº:</w:t>
      </w:r>
      <w:r>
        <w:t xml:space="preserve"> </w:t>
      </w:r>
      <w:r w:rsidR="00101196">
        <w:rPr>
          <w:color w:val="FF0000"/>
        </w:rPr>
        <w:t>23080.xxxxxx/20xx-xx</w:t>
      </w:r>
    </w:p>
    <w:p w:rsidR="009801BD" w:rsidRDefault="009801BD" w:rsidP="009801BD">
      <w:pPr>
        <w:pStyle w:val="Standard"/>
        <w:jc w:val="both"/>
      </w:pPr>
      <w:r>
        <w:rPr>
          <w:b/>
        </w:rPr>
        <w:t>Interessado:</w:t>
      </w:r>
      <w:r>
        <w:t xml:space="preserve"> </w:t>
      </w:r>
      <w:r w:rsidR="00BE7F94" w:rsidRPr="00BE7F94">
        <w:rPr>
          <w:color w:val="FF0000"/>
        </w:rPr>
        <w:t>(</w:t>
      </w:r>
      <w:r w:rsidR="00BE7F94">
        <w:rPr>
          <w:color w:val="FF0000"/>
          <w:u w:val="single"/>
        </w:rPr>
        <w:t>NOME DO INTERESSADO</w:t>
      </w:r>
      <w:r w:rsidR="00BE7F94">
        <w:rPr>
          <w:color w:val="FF0000"/>
        </w:rPr>
        <w:t>)</w:t>
      </w:r>
    </w:p>
    <w:p w:rsidR="009801BD" w:rsidRDefault="009801BD" w:rsidP="009801BD">
      <w:pPr>
        <w:pStyle w:val="Standard"/>
        <w:jc w:val="both"/>
      </w:pPr>
      <w:r>
        <w:rPr>
          <w:b/>
        </w:rPr>
        <w:t>Assunto:</w:t>
      </w:r>
      <w:r>
        <w:t xml:space="preserve"> Apuração de irregularidade contratual. Notificação para apresentação de defesa prévia.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jc w:val="center"/>
        <w:rPr>
          <w:b/>
        </w:rPr>
      </w:pPr>
      <w:r>
        <w:rPr>
          <w:b/>
        </w:rPr>
        <w:t>RELATÓRIO</w:t>
      </w:r>
    </w:p>
    <w:p w:rsidR="009801BD" w:rsidRDefault="009801BD" w:rsidP="009801BD">
      <w:pPr>
        <w:pStyle w:val="Standard"/>
        <w:jc w:val="both"/>
      </w:pPr>
    </w:p>
    <w:p w:rsidR="009801BD" w:rsidRDefault="007C27B3" w:rsidP="009801BD">
      <w:pPr>
        <w:pStyle w:val="Standard"/>
        <w:jc w:val="both"/>
      </w:pPr>
      <w:r>
        <w:t>1.</w:t>
      </w:r>
      <w:r>
        <w:tab/>
      </w:r>
      <w:r>
        <w:tab/>
      </w:r>
      <w:r w:rsidR="009801BD">
        <w:t>A instauração do presente processo tem o objetivo de apurar a responsabilidade contratual por possíveis faltas cometidas por (</w:t>
      </w:r>
      <w:r w:rsidR="009801BD">
        <w:rPr>
          <w:color w:val="FF0000"/>
          <w:u w:val="single"/>
        </w:rPr>
        <w:t>NOME DO INTERESSADO</w:t>
      </w:r>
      <w:r w:rsidR="009801BD">
        <w:t>), CNPJ nº  __</w:t>
      </w:r>
      <w:r w:rsidR="00BE7F94">
        <w:t xml:space="preserve">______________, responsável pelo fornecimento dos </w:t>
      </w:r>
      <w:r w:rsidR="00BE7F94" w:rsidRPr="00A26F8B">
        <w:t xml:space="preserve">itens </w:t>
      </w:r>
      <w:r w:rsidR="00A26F8B" w:rsidRPr="00A26F8B">
        <w:t>da Ata de Registro de Preços nº</w:t>
      </w:r>
      <w:r w:rsidR="00A26F8B">
        <w:rPr>
          <w:color w:val="FF0000"/>
        </w:rPr>
        <w:t xml:space="preserve"> </w:t>
      </w:r>
      <w:proofErr w:type="spellStart"/>
      <w:r w:rsidR="00A26F8B">
        <w:rPr>
          <w:color w:val="FF0000"/>
        </w:rPr>
        <w:t>xxx</w:t>
      </w:r>
      <w:proofErr w:type="spellEnd"/>
      <w:r w:rsidR="00A26F8B">
        <w:rPr>
          <w:color w:val="FF0000"/>
        </w:rPr>
        <w:t>/</w:t>
      </w:r>
      <w:proofErr w:type="spellStart"/>
      <w:r w:rsidR="00A26F8B">
        <w:rPr>
          <w:color w:val="FF0000"/>
        </w:rPr>
        <w:t>xxx</w:t>
      </w:r>
      <w:proofErr w:type="spellEnd"/>
      <w:r w:rsidR="00A26F8B">
        <w:rPr>
          <w:color w:val="FF0000"/>
        </w:rPr>
        <w:t>/20xx</w:t>
      </w:r>
      <w:r w:rsidR="009801BD">
        <w:t xml:space="preserve">, de vigência inaugurada em </w:t>
      </w:r>
      <w:r w:rsidR="009801BD">
        <w:rPr>
          <w:color w:val="FF0000"/>
        </w:rPr>
        <w:t>xx.xx</w:t>
      </w:r>
      <w:r w:rsidR="009801BD">
        <w:t>.20</w:t>
      </w:r>
      <w:r w:rsidR="009801BD">
        <w:rPr>
          <w:color w:val="FF0000"/>
        </w:rPr>
        <w:t>xx</w:t>
      </w:r>
      <w:r w:rsidR="009801BD">
        <w:t xml:space="preserve">, originado do Edital </w:t>
      </w:r>
      <w:r w:rsidR="00BE7F94">
        <w:t>do Pregão SRP</w:t>
      </w:r>
      <w:r w:rsidR="009801BD">
        <w:t xml:space="preserve"> nº </w:t>
      </w:r>
      <w:proofErr w:type="spellStart"/>
      <w:r w:rsidR="009801BD">
        <w:rPr>
          <w:color w:val="FF0000"/>
        </w:rPr>
        <w:t>xx</w:t>
      </w:r>
      <w:proofErr w:type="spellEnd"/>
      <w:r w:rsidR="009801BD">
        <w:t>/20</w:t>
      </w:r>
      <w:r w:rsidR="009801BD">
        <w:rPr>
          <w:color w:val="FF0000"/>
        </w:rPr>
        <w:t>xx</w:t>
      </w:r>
      <w:r w:rsidR="00BE7F94">
        <w:t>.</w:t>
      </w:r>
    </w:p>
    <w:p w:rsidR="00BE7F94" w:rsidRDefault="00BE7F94" w:rsidP="009801BD">
      <w:pPr>
        <w:pStyle w:val="Standard"/>
        <w:jc w:val="both"/>
      </w:pPr>
    </w:p>
    <w:p w:rsidR="009801BD" w:rsidRPr="00BE7F94" w:rsidRDefault="009801BD" w:rsidP="007C27B3">
      <w:pPr>
        <w:widowControl/>
        <w:suppressAutoHyphens w:val="0"/>
        <w:autoSpaceDN/>
        <w:jc w:val="both"/>
        <w:textAlignment w:val="auto"/>
        <w:rPr>
          <w:rFonts w:ascii="Arial" w:hAnsi="Arial" w:cs="Arial"/>
        </w:rPr>
      </w:pPr>
      <w:r>
        <w:t>2.</w:t>
      </w:r>
      <w:r>
        <w:tab/>
      </w:r>
      <w:r>
        <w:tab/>
        <w:t xml:space="preserve">Em </w:t>
      </w:r>
      <w:r>
        <w:rPr>
          <w:color w:val="FF0000"/>
        </w:rPr>
        <w:t>xx.xx</w:t>
      </w:r>
      <w:r>
        <w:t>.20</w:t>
      </w:r>
      <w:r>
        <w:rPr>
          <w:color w:val="FF0000"/>
        </w:rPr>
        <w:t>xx</w:t>
      </w:r>
      <w:r w:rsidR="00746B90">
        <w:t xml:space="preserve">, o órgão </w:t>
      </w:r>
      <w:r w:rsidR="00746B90" w:rsidRPr="00746B90">
        <w:t>requente</w:t>
      </w:r>
      <w:r>
        <w:t>, no exercício das atri</w:t>
      </w:r>
      <w:r w:rsidR="00BE7F94">
        <w:t xml:space="preserve">buições que lhe foram confiadas </w:t>
      </w:r>
      <w:r w:rsidR="00A26F8B">
        <w:t xml:space="preserve">descreve </w:t>
      </w:r>
      <w:r>
        <w:t xml:space="preserve">supostos fatos atribuídos </w:t>
      </w:r>
      <w:r w:rsidR="00BE7F94">
        <w:t>à</w:t>
      </w:r>
      <w:r>
        <w:t xml:space="preserve"> </w:t>
      </w:r>
      <w:r w:rsidRPr="00BE7F94">
        <w:t>licitante</w:t>
      </w:r>
      <w:r>
        <w:t xml:space="preserve"> que configurariam, em tese, descu</w:t>
      </w:r>
      <w:r>
        <w:t>m</w:t>
      </w:r>
      <w:r>
        <w:t xml:space="preserve">primentos ao </w:t>
      </w:r>
      <w:r w:rsidR="00BE7F94" w:rsidRPr="00BE7F94">
        <w:t>edital</w:t>
      </w:r>
      <w:r>
        <w:t>, a saber: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1440"/>
        <w:jc w:val="both"/>
      </w:pPr>
      <w:r>
        <w:rPr>
          <w:i/>
          <w:color w:val="FF0000"/>
        </w:rPr>
        <w:t>(*) Observação:</w:t>
      </w:r>
      <w:r>
        <w:rPr>
          <w:i/>
        </w:rPr>
        <w:t xml:space="preserve"> </w:t>
      </w:r>
      <w:r w:rsidRPr="00BE7F94">
        <w:rPr>
          <w:i/>
          <w:color w:val="FF0000"/>
        </w:rPr>
        <w:t>Sugere-se que, no interior deste quadro, seja transcrita a descrição dos fatos noticiados pelo agente noticiante em sua representação</w:t>
      </w:r>
      <w:r w:rsidR="00BE7F94">
        <w:rPr>
          <w:i/>
          <w:color w:val="FF0000"/>
        </w:rPr>
        <w:t xml:space="preserve"> conforme tópico DOS FATOS inseridos no </w:t>
      </w:r>
      <w:r w:rsidR="00BE7F94" w:rsidRPr="00BE7F94">
        <w:rPr>
          <w:rFonts w:cs="Mangal"/>
          <w:color w:val="FF0000"/>
        </w:rPr>
        <w:t>Relatório de Notícia de Irregularidade</w:t>
      </w:r>
      <w:r w:rsidRPr="00BE7F94">
        <w:rPr>
          <w:i/>
          <w:color w:val="FF0000"/>
        </w:rPr>
        <w:t>.</w:t>
      </w:r>
    </w:p>
    <w:p w:rsidR="009801BD" w:rsidRDefault="009801BD" w:rsidP="009801BD">
      <w:pPr>
        <w:pStyle w:val="Standard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3F3F3"/>
        <w:ind w:left="14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DO QUADRO!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jc w:val="center"/>
        <w:rPr>
          <w:b/>
        </w:rPr>
      </w:pPr>
      <w:r>
        <w:rPr>
          <w:b/>
        </w:rPr>
        <w:t>DA ANÁLISE PRELIMINAR</w:t>
      </w:r>
    </w:p>
    <w:p w:rsidR="009801BD" w:rsidRDefault="009801BD" w:rsidP="009801BD">
      <w:pPr>
        <w:pStyle w:val="Standard"/>
        <w:jc w:val="both"/>
      </w:pPr>
    </w:p>
    <w:p w:rsidR="009801BD" w:rsidRDefault="00FA6049" w:rsidP="009801BD">
      <w:pPr>
        <w:pStyle w:val="Standard"/>
        <w:jc w:val="both"/>
      </w:pPr>
      <w:r>
        <w:t>3</w:t>
      </w:r>
      <w:r w:rsidR="009801BD">
        <w:t>.</w:t>
      </w:r>
      <w:r w:rsidR="009801BD">
        <w:tab/>
      </w:r>
      <w:r w:rsidR="009801BD">
        <w:tab/>
        <w:t>Determina a Lei nº 8.666, de 1993: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ind w:left="1440"/>
        <w:jc w:val="both"/>
      </w:pPr>
      <w:r>
        <w:t xml:space="preserve">Art. 66. O contrato será executado fielmente pelas partes, de acordo com as cláusulas e as normas desta lei, respondendo cada uma pelas </w:t>
      </w:r>
      <w:r w:rsidR="00A26F8B">
        <w:t>consequências</w:t>
      </w:r>
      <w:r>
        <w:t xml:space="preserve"> de sua inexecução total ou parcial.</w:t>
      </w:r>
    </w:p>
    <w:p w:rsidR="009801BD" w:rsidRDefault="009801BD" w:rsidP="009801BD">
      <w:pPr>
        <w:pStyle w:val="Standard"/>
        <w:jc w:val="both"/>
      </w:pPr>
    </w:p>
    <w:p w:rsidR="009801BD" w:rsidRDefault="00FA6049" w:rsidP="009801BD">
      <w:pPr>
        <w:pStyle w:val="Standard"/>
        <w:jc w:val="both"/>
      </w:pPr>
      <w:r>
        <w:t>4</w:t>
      </w:r>
      <w:r w:rsidR="009801BD">
        <w:t>.</w:t>
      </w:r>
      <w:r w:rsidR="009801BD">
        <w:tab/>
      </w:r>
      <w:r w:rsidR="009801BD">
        <w:tab/>
        <w:t xml:space="preserve">De modo específico, o </w:t>
      </w:r>
      <w:r w:rsidR="00746B90">
        <w:t xml:space="preserve">Edital do Pregão SRP </w:t>
      </w:r>
      <w:proofErr w:type="spellStart"/>
      <w:r w:rsidR="00746B90" w:rsidRPr="00746B90">
        <w:rPr>
          <w:color w:val="FF0000"/>
        </w:rPr>
        <w:t>xx</w:t>
      </w:r>
      <w:proofErr w:type="spellEnd"/>
      <w:r w:rsidR="00746B90" w:rsidRPr="00746B90">
        <w:rPr>
          <w:color w:val="FF0000"/>
        </w:rPr>
        <w:t>/20xx</w:t>
      </w:r>
      <w:r w:rsidR="00746B90">
        <w:t xml:space="preserve"> </w:t>
      </w:r>
      <w:r w:rsidR="009801BD">
        <w:t>impõe ao interessado: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ind w:left="1440"/>
        <w:jc w:val="both"/>
      </w:pPr>
      <w:r>
        <w:rPr>
          <w:i/>
          <w:color w:val="FF0000"/>
        </w:rPr>
        <w:t>(*) Observação:</w:t>
      </w:r>
      <w:r>
        <w:rPr>
          <w:i/>
        </w:rPr>
        <w:t xml:space="preserve"> </w:t>
      </w:r>
      <w:r w:rsidRPr="00BE7F94">
        <w:rPr>
          <w:i/>
          <w:color w:val="FF0000"/>
        </w:rPr>
        <w:t>transcrever a(s) cláusula(s), inciso(s) ou alínea(s) do contrato que foram descumpridos. Se houver disposição do edital descumprida – que será transcrita no item 6 – transcrever aqui a cláusula contratual que preconiza ser o edital e seus anexos partes integrantes do contrato.</w:t>
      </w:r>
    </w:p>
    <w:p w:rsidR="009801BD" w:rsidRDefault="009801BD" w:rsidP="009801BD">
      <w:pPr>
        <w:pStyle w:val="Standard"/>
        <w:ind w:left="14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9801BD" w:rsidRDefault="009801BD" w:rsidP="009801BD">
      <w:pPr>
        <w:pStyle w:val="Standard"/>
        <w:jc w:val="both"/>
      </w:pPr>
    </w:p>
    <w:p w:rsidR="00DD179D" w:rsidRDefault="00DD179D" w:rsidP="00DD179D">
      <w:pPr>
        <w:pStyle w:val="Standard"/>
        <w:ind w:left="1410" w:hanging="1410"/>
        <w:jc w:val="center"/>
      </w:pPr>
    </w:p>
    <w:p w:rsidR="00DD179D" w:rsidRDefault="00DD179D" w:rsidP="00DD179D">
      <w:pPr>
        <w:pStyle w:val="Standard"/>
        <w:ind w:left="1410" w:hanging="1410"/>
        <w:jc w:val="center"/>
      </w:pPr>
    </w:p>
    <w:p w:rsidR="00DD179D" w:rsidRDefault="00DD179D" w:rsidP="00DD179D">
      <w:pPr>
        <w:pStyle w:val="Standard"/>
        <w:ind w:left="1410" w:hanging="1410"/>
        <w:jc w:val="center"/>
      </w:pPr>
    </w:p>
    <w:p w:rsidR="00DD179D" w:rsidRDefault="00DD179D" w:rsidP="00DD179D">
      <w:pPr>
        <w:pStyle w:val="Standard"/>
        <w:ind w:left="1410" w:hanging="1410"/>
        <w:jc w:val="center"/>
      </w:pPr>
    </w:p>
    <w:p w:rsidR="009801BD" w:rsidRPr="00DD179D" w:rsidRDefault="009801BD" w:rsidP="00DD179D">
      <w:pPr>
        <w:pStyle w:val="Standard"/>
        <w:ind w:left="1410" w:hanging="1410"/>
        <w:jc w:val="center"/>
      </w:pPr>
      <w:r>
        <w:rPr>
          <w:b/>
        </w:rPr>
        <w:t>DAS SANÇÕES APLICÁVEIS</w:t>
      </w:r>
    </w:p>
    <w:p w:rsidR="009801BD" w:rsidRDefault="009801BD" w:rsidP="009801BD">
      <w:pPr>
        <w:pStyle w:val="Standard"/>
        <w:jc w:val="both"/>
      </w:pPr>
    </w:p>
    <w:p w:rsidR="009801BD" w:rsidRDefault="00FA6049" w:rsidP="009801BD">
      <w:pPr>
        <w:pStyle w:val="Standard"/>
        <w:jc w:val="both"/>
      </w:pPr>
      <w:r>
        <w:t>5</w:t>
      </w:r>
      <w:r w:rsidR="009801BD">
        <w:t>.</w:t>
      </w:r>
      <w:r w:rsidR="009801BD">
        <w:tab/>
      </w:r>
      <w:r w:rsidR="009801BD">
        <w:tab/>
        <w:t>A lei nº 10.520, de 2002 – que institui, no âmbito da União, Estados, Distrito Federal e Municípios, nos termos do art. 37, inciso XXI, da Constituição Federal, modalidade de licitação denominada pregão, para aquisição de bens e serviços comuns - assim disciplina: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ind w:left="1440"/>
        <w:jc w:val="both"/>
      </w:pPr>
      <w:r>
        <w:t xml:space="preserve">Art. 7º 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>
        <w:t>Sicaf</w:t>
      </w:r>
      <w:proofErr w:type="spellEnd"/>
      <w:r>
        <w:t>, ou nos sistemas de cadastramento de fornecedores a que se refere o inciso XIV do art. 4o desta Lei, pelo prazo de até 5 (cinco) anos, sem prejuízo das multas previstas em edital e no contrato e das demais cominações legais.</w:t>
      </w:r>
    </w:p>
    <w:p w:rsidR="009801BD" w:rsidRDefault="009801BD" w:rsidP="009801BD">
      <w:pPr>
        <w:pStyle w:val="Standard"/>
        <w:jc w:val="both"/>
      </w:pPr>
    </w:p>
    <w:p w:rsidR="009801BD" w:rsidRDefault="00FA6049" w:rsidP="009801BD">
      <w:pPr>
        <w:pStyle w:val="Standard"/>
        <w:jc w:val="both"/>
      </w:pPr>
      <w:r>
        <w:t>6.</w:t>
      </w:r>
      <w:r>
        <w:tab/>
      </w:r>
      <w:r>
        <w:tab/>
        <w:t xml:space="preserve">O Edital do Pregão SRP </w:t>
      </w:r>
      <w:proofErr w:type="spellStart"/>
      <w:r w:rsidRPr="00746B90">
        <w:rPr>
          <w:color w:val="FF0000"/>
        </w:rPr>
        <w:t>xx</w:t>
      </w:r>
      <w:proofErr w:type="spellEnd"/>
      <w:r w:rsidRPr="00746B90">
        <w:rPr>
          <w:color w:val="FF0000"/>
        </w:rPr>
        <w:t>/20xx</w:t>
      </w:r>
      <w:r>
        <w:t>, regulamenta</w:t>
      </w:r>
      <w:r w:rsidR="009801BD">
        <w:t>: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ind w:left="1440"/>
        <w:jc w:val="both"/>
      </w:pPr>
      <w:r>
        <w:rPr>
          <w:i/>
          <w:color w:val="FF0000"/>
        </w:rPr>
        <w:t>(*) Observação:</w:t>
      </w:r>
      <w:r>
        <w:rPr>
          <w:i/>
        </w:rPr>
        <w:t xml:space="preserve"> </w:t>
      </w:r>
      <w:r w:rsidRPr="00BE7F94">
        <w:rPr>
          <w:i/>
          <w:color w:val="FF0000"/>
        </w:rPr>
        <w:t xml:space="preserve">transcrever a cláusula do edital </w:t>
      </w:r>
      <w:r w:rsidR="00FA6049">
        <w:rPr>
          <w:i/>
          <w:color w:val="FF0000"/>
        </w:rPr>
        <w:t>que prevê</w:t>
      </w:r>
      <w:r w:rsidRPr="00BE7F94">
        <w:rPr>
          <w:i/>
          <w:color w:val="FF0000"/>
        </w:rPr>
        <w:t xml:space="preserve"> as sanções aplicáveis.</w:t>
      </w:r>
    </w:p>
    <w:p w:rsidR="009801BD" w:rsidRDefault="009801BD" w:rsidP="009801BD">
      <w:pPr>
        <w:pStyle w:val="Standard"/>
        <w:ind w:left="1440"/>
        <w:jc w:val="both"/>
        <w:rPr>
          <w:b/>
          <w:i/>
          <w:color w:val="FF0000"/>
        </w:rPr>
      </w:pPr>
      <w:r>
        <w:rPr>
          <w:b/>
          <w:i/>
          <w:color w:val="FF0000"/>
        </w:rPr>
        <w:t>APÓS CUMPRIDA ESTA OBSERVAÇÃO, RETIRAR ESTE CONTEÚDO DAQUI!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jc w:val="center"/>
        <w:rPr>
          <w:b/>
        </w:rPr>
      </w:pPr>
      <w:r>
        <w:rPr>
          <w:b/>
        </w:rPr>
        <w:t>DA CONCLUSÃO</w:t>
      </w:r>
    </w:p>
    <w:p w:rsidR="009801BD" w:rsidRDefault="009801BD" w:rsidP="009801BD">
      <w:pPr>
        <w:pStyle w:val="Standard"/>
        <w:jc w:val="both"/>
      </w:pPr>
    </w:p>
    <w:p w:rsidR="009801BD" w:rsidRDefault="00FA6049" w:rsidP="009801BD">
      <w:pPr>
        <w:pStyle w:val="Standard"/>
        <w:jc w:val="both"/>
      </w:pPr>
      <w:r>
        <w:t>7</w:t>
      </w:r>
      <w:r w:rsidR="009801BD">
        <w:t>.</w:t>
      </w:r>
      <w:r w:rsidR="009801BD">
        <w:tab/>
      </w:r>
      <w:r w:rsidR="009801BD">
        <w:tab/>
        <w:t>Do exposto, considera-se que (</w:t>
      </w:r>
      <w:r w:rsidR="009801BD">
        <w:rPr>
          <w:color w:val="FF0000"/>
          <w:u w:val="single"/>
        </w:rPr>
        <w:t>nome do interessado</w:t>
      </w:r>
      <w:r w:rsidR="009801BD">
        <w:t>), CNPJ nº _____________, por (</w:t>
      </w:r>
      <w:r w:rsidR="009801BD">
        <w:rPr>
          <w:color w:val="FF0000"/>
          <w:u w:val="single"/>
        </w:rPr>
        <w:t>descrever a suposta conduta infratora</w:t>
      </w:r>
      <w:r w:rsidR="009801BD">
        <w:t xml:space="preserve">), infringiu, em tese, as obrigações que lhe vinculam </w:t>
      </w:r>
      <w:r w:rsidR="00517980">
        <w:t xml:space="preserve">o Edital do Pregão SRP </w:t>
      </w:r>
      <w:proofErr w:type="spellStart"/>
      <w:r w:rsidR="00517980" w:rsidRPr="00746B90">
        <w:rPr>
          <w:color w:val="FF0000"/>
        </w:rPr>
        <w:t>xx</w:t>
      </w:r>
      <w:proofErr w:type="spellEnd"/>
      <w:r w:rsidR="00517980" w:rsidRPr="00746B90">
        <w:rPr>
          <w:color w:val="FF0000"/>
        </w:rPr>
        <w:t>/20xx</w:t>
      </w:r>
      <w:r w:rsidR="009801BD">
        <w:t>, sujeitando-a, desta forma, às sanções administrativas previstas na Lei</w:t>
      </w:r>
      <w:r w:rsidR="00517980">
        <w:t xml:space="preserve"> nº </w:t>
      </w:r>
      <w:r w:rsidR="009801BD">
        <w:rPr>
          <w:color w:val="FF0000"/>
          <w:u w:val="single"/>
        </w:rPr>
        <w:t>10.520/2002</w:t>
      </w:r>
      <w:r w:rsidR="009801BD">
        <w:t xml:space="preserve"> e no mencionado </w:t>
      </w:r>
      <w:r w:rsidR="009801BD" w:rsidRPr="00517980">
        <w:t>ato convocatório</w:t>
      </w:r>
      <w:r w:rsidR="009801BD">
        <w:t>.</w:t>
      </w:r>
    </w:p>
    <w:p w:rsidR="009801BD" w:rsidRDefault="009801BD" w:rsidP="009801BD">
      <w:pPr>
        <w:pStyle w:val="Standard"/>
        <w:jc w:val="both"/>
      </w:pPr>
    </w:p>
    <w:p w:rsidR="009801BD" w:rsidRDefault="00A6491C" w:rsidP="009801BD">
      <w:pPr>
        <w:pStyle w:val="Standard"/>
        <w:jc w:val="both"/>
      </w:pPr>
      <w:r>
        <w:t>8</w:t>
      </w:r>
      <w:r w:rsidR="009801BD">
        <w:t>.</w:t>
      </w:r>
      <w:r w:rsidR="009801BD">
        <w:tab/>
      </w:r>
      <w:r w:rsidR="009801BD">
        <w:tab/>
        <w:t>Assim sendo, conclui-se pelo envio de notificação à Contratada, comunicando-a do entendimento inicial desta Administração Contratante e da intenção de aplicação das sanções cabíveis, para que, se querendo, ofereça Defesa Prévia, nos termos do artigo 87 da Lei nº 8.666/93, assegurando-lhe, por conseguinte, o exercício da ampla defesa e do contraditório.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jc w:val="both"/>
      </w:pPr>
      <w:r>
        <w:tab/>
      </w:r>
      <w:r>
        <w:tab/>
      </w:r>
      <w:r w:rsidR="00517980">
        <w:t>Florianópolis</w:t>
      </w:r>
      <w:r>
        <w:t xml:space="preserve">, </w:t>
      </w:r>
      <w:proofErr w:type="spellStart"/>
      <w:r>
        <w:rPr>
          <w:color w:val="FF0000"/>
        </w:rPr>
        <w:t>xx</w:t>
      </w:r>
      <w:proofErr w:type="spellEnd"/>
      <w:r>
        <w:t xml:space="preserve"> de </w:t>
      </w:r>
      <w:proofErr w:type="spellStart"/>
      <w:r>
        <w:rPr>
          <w:color w:val="FF0000"/>
        </w:rPr>
        <w:t>xxxxxxx</w:t>
      </w:r>
      <w:proofErr w:type="spellEnd"/>
      <w:r>
        <w:t xml:space="preserve"> de 20</w:t>
      </w:r>
      <w:r>
        <w:rPr>
          <w:color w:val="FF0000"/>
        </w:rPr>
        <w:t>xx</w:t>
      </w:r>
      <w:r>
        <w:t>.</w:t>
      </w: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jc w:val="both"/>
      </w:pPr>
    </w:p>
    <w:p w:rsidR="009801BD" w:rsidRDefault="009801BD" w:rsidP="009801BD">
      <w:pPr>
        <w:pStyle w:val="Standard"/>
        <w:jc w:val="center"/>
        <w:rPr>
          <w:b/>
        </w:rPr>
      </w:pPr>
      <w:r>
        <w:rPr>
          <w:b/>
        </w:rPr>
        <w:t>________________________________</w:t>
      </w:r>
    </w:p>
    <w:p w:rsidR="008761B8" w:rsidRDefault="008761B8" w:rsidP="008761B8">
      <w:pPr>
        <w:jc w:val="center"/>
      </w:pPr>
      <w:r>
        <w:t>VILMAR MICHEREFF JUNIOR</w:t>
      </w:r>
      <w:r>
        <w:tab/>
      </w:r>
    </w:p>
    <w:p w:rsidR="008761B8" w:rsidRPr="000E3A1F" w:rsidRDefault="008761B8" w:rsidP="008761B8">
      <w:pPr>
        <w:jc w:val="center"/>
      </w:pPr>
      <w:r>
        <w:t>Chefe do Setor de Apoio Administrativo</w:t>
      </w:r>
    </w:p>
    <w:p w:rsidR="004213EF" w:rsidRPr="009801BD" w:rsidRDefault="004213EF" w:rsidP="009801BD">
      <w:bookmarkStart w:id="0" w:name="_GoBack"/>
      <w:bookmarkEnd w:id="0"/>
    </w:p>
    <w:sectPr w:rsidR="004213EF" w:rsidRPr="009801BD" w:rsidSect="00EC612A">
      <w:headerReference w:type="default" r:id="rId8"/>
      <w:pgSz w:w="11906" w:h="16838"/>
      <w:pgMar w:top="1628" w:right="1134" w:bottom="1134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E83" w:rsidRDefault="00F43E83">
      <w:r>
        <w:separator/>
      </w:r>
    </w:p>
  </w:endnote>
  <w:endnote w:type="continuationSeparator" w:id="0">
    <w:p w:rsidR="00F43E83" w:rsidRDefault="00F43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E83" w:rsidRDefault="00F43E83">
      <w:r>
        <w:rPr>
          <w:color w:val="000000"/>
        </w:rPr>
        <w:separator/>
      </w:r>
    </w:p>
  </w:footnote>
  <w:footnote w:type="continuationSeparator" w:id="0">
    <w:p w:rsidR="00F43E83" w:rsidRDefault="00F43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12A" w:rsidRDefault="00182A2D" w:rsidP="00EC612A">
    <w:pPr>
      <w:jc w:val="center"/>
      <w:rPr>
        <w:b/>
        <w:bCs/>
        <w:sz w:val="20"/>
        <w:szCs w:val="20"/>
      </w:rPr>
    </w:pPr>
    <w:r>
      <w:rPr>
        <w:noProof/>
        <w:lang w:eastAsia="pt-BR" w:bidi="ar-SA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2541270</wp:posOffset>
          </wp:positionH>
          <wp:positionV relativeFrom="paragraph">
            <wp:posOffset>-324485</wp:posOffset>
          </wp:positionV>
          <wp:extent cx="681355" cy="727710"/>
          <wp:effectExtent l="0" t="0" r="444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277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67CC">
      <w:rPr>
        <w:b/>
        <w:bCs/>
        <w:sz w:val="20"/>
        <w:szCs w:val="20"/>
      </w:rPr>
      <w:tab/>
    </w:r>
    <w:r w:rsidR="009067CC">
      <w:rPr>
        <w:b/>
        <w:bCs/>
        <w:sz w:val="20"/>
        <w:szCs w:val="20"/>
      </w:rPr>
      <w:tab/>
    </w:r>
    <w:r w:rsidR="009067CC">
      <w:rPr>
        <w:b/>
        <w:bCs/>
        <w:sz w:val="20"/>
        <w:szCs w:val="20"/>
      </w:rPr>
      <w:tab/>
    </w:r>
  </w:p>
  <w:p w:rsidR="00EC612A" w:rsidRDefault="00EC612A" w:rsidP="00EC612A">
    <w:pPr>
      <w:jc w:val="center"/>
      <w:rPr>
        <w:b/>
        <w:bCs/>
        <w:sz w:val="20"/>
        <w:szCs w:val="20"/>
      </w:rPr>
    </w:pPr>
  </w:p>
  <w:p w:rsidR="00EC612A" w:rsidRDefault="00EC612A" w:rsidP="00EC612A">
    <w:pPr>
      <w:jc w:val="center"/>
      <w:rPr>
        <w:b/>
        <w:bCs/>
        <w:sz w:val="20"/>
        <w:szCs w:val="20"/>
      </w:rPr>
    </w:pPr>
  </w:p>
  <w:p w:rsidR="00EC612A" w:rsidRPr="00101196" w:rsidRDefault="00EC612A" w:rsidP="00EC612A">
    <w:pPr>
      <w:jc w:val="center"/>
      <w:rPr>
        <w:rFonts w:cs="Times New Roman"/>
        <w:b/>
        <w:sz w:val="20"/>
      </w:rPr>
    </w:pPr>
    <w:r w:rsidRPr="00101196">
      <w:rPr>
        <w:rFonts w:cs="Times New Roman"/>
        <w:sz w:val="20"/>
      </w:rPr>
      <w:t>SERVIÇO PÚBLICO FEDERAL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1196">
      <w:rPr>
        <w:rFonts w:cs="Times New Roman"/>
        <w:b/>
        <w:sz w:val="20"/>
      </w:rPr>
      <w:t>UNIVERSIDADE FEDERAL DE SANTA CATARINA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b/>
        <w:sz w:val="20"/>
      </w:rPr>
    </w:pPr>
    <w:r w:rsidRPr="00101196">
      <w:rPr>
        <w:rFonts w:cs="Times New Roman"/>
        <w:b/>
        <w:sz w:val="20"/>
      </w:rPr>
      <w:t>PRÓ-REITORIA DE ADMINISTRAÇÃO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b/>
        <w:sz w:val="20"/>
      </w:rPr>
      <w:t>DEPARTAMENTO DE COMPRAS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>Prédio II da Reitoria - Rua Desembargador Vitor Lima, 222 – 6º andar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>Trindade - CEP: 88040-400 - Florianópolis - SC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16"/>
        <w:szCs w:val="14"/>
      </w:rPr>
    </w:pPr>
    <w:r w:rsidRPr="00101196">
      <w:rPr>
        <w:rFonts w:cs="Times New Roman"/>
        <w:sz w:val="16"/>
        <w:szCs w:val="14"/>
      </w:rPr>
      <w:t xml:space="preserve">Telefone: (48) 3721-4258 </w:t>
    </w:r>
  </w:p>
  <w:p w:rsidR="00EC612A" w:rsidRPr="00101196" w:rsidRDefault="00EC612A" w:rsidP="00EC612A">
    <w:pPr>
      <w:tabs>
        <w:tab w:val="center" w:pos="4419"/>
        <w:tab w:val="right" w:pos="8838"/>
      </w:tabs>
      <w:jc w:val="center"/>
      <w:rPr>
        <w:rFonts w:cs="Times New Roman"/>
        <w:sz w:val="28"/>
      </w:rPr>
    </w:pPr>
    <w:r w:rsidRPr="00101196">
      <w:rPr>
        <w:rFonts w:cs="Times New Roman"/>
        <w:sz w:val="16"/>
        <w:szCs w:val="14"/>
      </w:rPr>
      <w:t xml:space="preserve">E-mail: </w:t>
    </w:r>
    <w:r w:rsidR="008761B8">
      <w:rPr>
        <w:rFonts w:cs="Times New Roman"/>
        <w:sz w:val="16"/>
        <w:szCs w:val="14"/>
      </w:rPr>
      <w:t>saa</w:t>
    </w:r>
    <w:r w:rsidRPr="00101196">
      <w:rPr>
        <w:rFonts w:cs="Times New Roman"/>
        <w:sz w:val="16"/>
        <w:szCs w:val="14"/>
      </w:rPr>
      <w:t>.dcom@contato.ufsc.br</w:t>
    </w:r>
  </w:p>
  <w:p w:rsidR="009067CC" w:rsidRDefault="009067CC" w:rsidP="00EC612A">
    <w:pPr>
      <w:pStyle w:val="Standard"/>
      <w:rPr>
        <w:sz w:val="20"/>
        <w:szCs w:val="20"/>
      </w:rPr>
    </w:pPr>
    <w:r>
      <w:rPr>
        <w:sz w:val="20"/>
        <w:szCs w:val="20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B66"/>
    <w:multiLevelType w:val="hybridMultilevel"/>
    <w:tmpl w:val="861A26B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3EF"/>
    <w:rsid w:val="00101196"/>
    <w:rsid w:val="00182A2D"/>
    <w:rsid w:val="00192B1C"/>
    <w:rsid w:val="002C3243"/>
    <w:rsid w:val="004213EF"/>
    <w:rsid w:val="00517980"/>
    <w:rsid w:val="00746B90"/>
    <w:rsid w:val="007C27B3"/>
    <w:rsid w:val="008761B8"/>
    <w:rsid w:val="009067CC"/>
    <w:rsid w:val="009801BD"/>
    <w:rsid w:val="00A26F8B"/>
    <w:rsid w:val="00A6491C"/>
    <w:rsid w:val="00B447D4"/>
    <w:rsid w:val="00BE7F94"/>
    <w:rsid w:val="00D43B5F"/>
    <w:rsid w:val="00D551A6"/>
    <w:rsid w:val="00DD179D"/>
    <w:rsid w:val="00DF53AD"/>
    <w:rsid w:val="00EC612A"/>
    <w:rsid w:val="00F43E83"/>
    <w:rsid w:val="00F8213C"/>
    <w:rsid w:val="00FA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tulo3">
    <w:name w:val="heading 3"/>
    <w:basedOn w:val="Standard"/>
    <w:next w:val="Standard"/>
    <w:pPr>
      <w:keepNext/>
      <w:tabs>
        <w:tab w:val="left" w:pos="1418"/>
        <w:tab w:val="left" w:pos="1985"/>
        <w:tab w:val="left" w:pos="3402"/>
        <w:tab w:val="left" w:pos="7371"/>
      </w:tabs>
      <w:spacing w:before="120"/>
      <w:jc w:val="center"/>
      <w:outlineLvl w:val="2"/>
    </w:pPr>
    <w:rPr>
      <w:rFonts w:ascii="Arial" w:hAnsi="Arial" w:cs="Arial"/>
      <w:b/>
      <w:szCs w:val="20"/>
    </w:rPr>
  </w:style>
  <w:style w:type="paragraph" w:styleId="Ttulo4">
    <w:name w:val="heading 4"/>
    <w:basedOn w:val="Standard"/>
    <w:next w:val="Standard"/>
    <w:pPr>
      <w:keepNext/>
      <w:tabs>
        <w:tab w:val="left" w:pos="1418"/>
        <w:tab w:val="left" w:pos="1985"/>
        <w:tab w:val="left" w:pos="7371"/>
      </w:tabs>
      <w:jc w:val="both"/>
      <w:outlineLvl w:val="3"/>
    </w:pPr>
    <w:rPr>
      <w:rFonts w:ascii="Arial" w:hAnsi="Arial" w:cs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pPr>
      <w:tabs>
        <w:tab w:val="left" w:pos="1418"/>
        <w:tab w:val="left" w:pos="1985"/>
        <w:tab w:val="left" w:pos="4850"/>
        <w:tab w:val="left" w:pos="7371"/>
      </w:tabs>
      <w:jc w:val="center"/>
    </w:pPr>
    <w:rPr>
      <w:rFonts w:ascii="Monotype Corsiva" w:hAnsi="Monotype Corsiva" w:cs="Monotype Corsiva"/>
      <w:b/>
      <w:color w:val="000080"/>
      <w:sz w:val="40"/>
      <w:szCs w:val="20"/>
      <w:u w:val="single"/>
    </w:rPr>
  </w:style>
  <w:style w:type="paragraph" w:customStyle="1" w:styleId="Textbody">
    <w:name w:val="Text body"/>
    <w:basedOn w:val="Standard"/>
    <w:pPr>
      <w:tabs>
        <w:tab w:val="left" w:pos="1418"/>
        <w:tab w:val="left" w:pos="7371"/>
      </w:tabs>
      <w:jc w:val="both"/>
    </w:pPr>
    <w:rPr>
      <w:rFonts w:ascii="Arial" w:hAnsi="Arial" w:cs="Arial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Standard"/>
    <w:pPr>
      <w:tabs>
        <w:tab w:val="left" w:pos="1440"/>
      </w:tabs>
      <w:ind w:firstLine="1134"/>
      <w:jc w:val="both"/>
    </w:pPr>
    <w:rPr>
      <w:rFonts w:ascii="Arial" w:hAnsi="Arial" w:cs="Arial"/>
      <w:sz w:val="22"/>
    </w:rPr>
  </w:style>
  <w:style w:type="paragraph" w:styleId="Rodap">
    <w:name w:val="footer"/>
    <w:basedOn w:val="Standard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NOTIFICAÇÃO Nº xx/20xx</vt:lpstr>
    </vt:vector>
  </TitlesOfParts>
  <Company>Hewlett-Packard Company</Company>
  <LinksUpToDate>false</LinksUpToDate>
  <CharactersWithSpaces>3728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NOTIFICAÇÃO Nº xx/20xx</dc:title>
  <dc:creator>Cliente</dc:creator>
  <cp:lastModifiedBy>VILMAR MICHEREFF JUNIOR</cp:lastModifiedBy>
  <cp:revision>3</cp:revision>
  <dcterms:created xsi:type="dcterms:W3CDTF">2016-12-27T11:01:00Z</dcterms:created>
  <dcterms:modified xsi:type="dcterms:W3CDTF">2017-09-26T18:38:00Z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